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C4" w:rsidRPr="00ED7BDF" w:rsidRDefault="00B04459" w:rsidP="005516C4">
      <w:pPr>
        <w:jc w:val="both"/>
        <w:rPr>
          <w:rFonts w:ascii="Arial" w:eastAsia="Arial Unicode MS" w:hAnsi="Arial" w:cs="Arial"/>
          <w:b/>
          <w:sz w:val="24"/>
          <w:szCs w:val="24"/>
          <w:lang w:val="en-US"/>
        </w:rPr>
      </w:pPr>
      <w:bookmarkStart w:id="0" w:name="_GoBack"/>
      <w:bookmarkEnd w:id="0"/>
      <w:r w:rsidRPr="00B04459">
        <w:rPr>
          <w:rFonts w:ascii="Arial" w:eastAsia="Arial Unicode MS" w:hAnsi="Arial" w:cs="Arial" w:hint="eastAsia"/>
          <w:b/>
          <w:sz w:val="24"/>
          <w:szCs w:val="24"/>
        </w:rPr>
        <w:t>携手拉曼二十五载，同舟共济再出发</w:t>
      </w:r>
    </w:p>
    <w:p w:rsidR="005516C4" w:rsidRDefault="005516C4" w:rsidP="005516C4">
      <w:pPr>
        <w:jc w:val="both"/>
        <w:rPr>
          <w:rFonts w:ascii="Arial" w:eastAsia="Arial Unicode MS" w:hAnsi="Arial" w:cs="Arial"/>
        </w:rPr>
      </w:pPr>
    </w:p>
    <w:p w:rsidR="005516C4" w:rsidRDefault="003463C3" w:rsidP="005516C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5516C4" w:rsidRPr="005516C4">
        <w:rPr>
          <w:rFonts w:ascii="Arial" w:eastAsia="Arial Unicode MS" w:hAnsi="Arial" w:cs="Arial" w:hint="eastAsia"/>
        </w:rPr>
        <w:t>作为世界领先的精密测量解决方案供应商，雷尼绍为深入了解拉曼光谱技术及其在各研究领域应用的最新进展及成果，更多了解仪器的优化应用和发展趋势，值此雷尼绍拉曼光谱产品进入中国</w:t>
      </w:r>
      <w:r w:rsidR="005516C4" w:rsidRPr="005516C4">
        <w:rPr>
          <w:rFonts w:ascii="Arial" w:eastAsia="Arial Unicode MS" w:hAnsi="Arial" w:cs="Arial"/>
        </w:rPr>
        <w:t>25年之际，由雷尼绍主办、云南大学现代分析测试中心协办的“2019年拉曼光谱应用技术研讨会”，于2019年8月末在云南昆明成功举办。</w:t>
      </w:r>
    </w:p>
    <w:p w:rsidR="005516C4" w:rsidRPr="005516C4" w:rsidRDefault="005516C4" w:rsidP="005516C4">
      <w:pPr>
        <w:jc w:val="both"/>
        <w:rPr>
          <w:rFonts w:ascii="Arial" w:eastAsia="Arial Unicode MS" w:hAnsi="Arial" w:cs="Arial" w:hint="eastAsia"/>
          <w:b/>
          <w:sz w:val="24"/>
          <w:szCs w:val="24"/>
        </w:rPr>
      </w:pPr>
    </w:p>
    <w:p w:rsidR="005516C4" w:rsidRDefault="005516C4" w:rsidP="005516C4">
      <w:pPr>
        <w:spacing w:line="283" w:lineRule="auto"/>
        <w:jc w:val="both"/>
        <w:rPr>
          <w:rFonts w:ascii="Arial" w:eastAsia="Arial Unicode MS" w:hAnsi="Arial" w:cs="Arial"/>
        </w:rPr>
      </w:pPr>
      <w:r w:rsidRPr="005516C4">
        <w:rPr>
          <w:rFonts w:ascii="Arial" w:eastAsia="Arial Unicode MS" w:hAnsi="Arial" w:cs="Arial" w:hint="eastAsia"/>
        </w:rPr>
        <w:t>此次研讨会我们有幸邀请到了十余位国内拉曼技术的资深专家学者，针对材料、物理、化学、生物、地质、珠宝、文博、刑侦、</w:t>
      </w:r>
      <w:r w:rsidRPr="005516C4">
        <w:rPr>
          <w:rFonts w:ascii="Arial" w:eastAsia="Arial Unicode MS" w:hAnsi="Arial" w:cs="Arial"/>
        </w:rPr>
        <w:t>SERS、原位拉曼等应用领域，分享和交流拉曼光谱的应用与前沿研究热点。会议邀请到中山大学陈建教授、华中农业大学韩鹤友教授、北京理工大学张韫宏教授、首都师范大学王培杰教授分别作为各场次嘉宾主持人，引领与会老师在每一个报告后进行丰富的经验交流和精彩的问题答疑。此次还特别邀请到雷尼绍拉曼在中国的第一台客户—北京大学的张树霖教授带来开篇报告。此外，云南大学胡万彪教授、 国家博物馆成小林研究员、南京大学倪培</w:t>
      </w:r>
      <w:r w:rsidRPr="005516C4">
        <w:rPr>
          <w:rFonts w:ascii="Arial" w:eastAsia="Arial Unicode MS" w:hAnsi="Arial" w:cs="Arial" w:hint="eastAsia"/>
        </w:rPr>
        <w:t>教授、昆明理工大学祖恩东教授、检科院席广成研究员、上海市公安局</w:t>
      </w:r>
      <w:proofErr w:type="gramStart"/>
      <w:r w:rsidRPr="005516C4">
        <w:rPr>
          <w:rFonts w:ascii="Arial" w:eastAsia="Arial Unicode MS" w:hAnsi="Arial" w:cs="Arial" w:hint="eastAsia"/>
        </w:rPr>
        <w:t>丁敏菊</w:t>
      </w:r>
      <w:proofErr w:type="gramEnd"/>
      <w:r w:rsidRPr="005516C4">
        <w:rPr>
          <w:rFonts w:ascii="Arial" w:eastAsia="Arial Unicode MS" w:hAnsi="Arial" w:cs="Arial" w:hint="eastAsia"/>
        </w:rPr>
        <w:t>高级工程师、中国科学院生态环境研究中心刘睿研究员现场带来不同应用领域的精彩报告，并与在场与会嘉宾进行热烈的讨论互动。</w:t>
      </w:r>
    </w:p>
    <w:p w:rsidR="005516C4" w:rsidRPr="005516C4" w:rsidRDefault="005516C4" w:rsidP="005516C4">
      <w:pPr>
        <w:spacing w:line="283" w:lineRule="auto"/>
        <w:jc w:val="both"/>
        <w:rPr>
          <w:rFonts w:ascii="Arial" w:eastAsia="Arial Unicode MS" w:hAnsi="Arial" w:cs="Arial" w:hint="eastAsia"/>
        </w:rPr>
      </w:pPr>
    </w:p>
    <w:p w:rsidR="005516C4" w:rsidRDefault="005516C4" w:rsidP="005516C4">
      <w:pPr>
        <w:spacing w:line="283" w:lineRule="auto"/>
        <w:jc w:val="both"/>
        <w:rPr>
          <w:rFonts w:ascii="Arial" w:eastAsia="Arial Unicode MS" w:hAnsi="Arial" w:cs="Arial"/>
        </w:rPr>
      </w:pPr>
      <w:r w:rsidRPr="005516C4">
        <w:rPr>
          <w:rFonts w:ascii="Arial" w:eastAsia="Arial Unicode MS" w:hAnsi="Arial" w:cs="Arial" w:hint="eastAsia"/>
        </w:rPr>
        <w:t>远道而来的雷尼绍英国光谱事业部的</w:t>
      </w:r>
      <w:r w:rsidRPr="005516C4">
        <w:rPr>
          <w:rFonts w:ascii="Arial" w:eastAsia="Arial Unicode MS" w:hAnsi="Arial" w:cs="Arial"/>
        </w:rPr>
        <w:t>Tim博士带来了题为《Combined Raman spectroscopy for richer science》的报告。随着科研的发展，要更加全面地了解样品，联用技术成为分析领域的一大发展方向。雷尼绍在拉曼联用技术方面也一直走在同行的前端。Tim博士从实际应用案例出发，详细介绍了雷尼绍在拉曼联用技术包括SEM-SCA、AFM、摩擦磨损仪、光电流等方面的发展，并分享了雷尼绍在两用技术方面所作的一些适用于样品测试的硬件及软件功能。</w:t>
      </w:r>
    </w:p>
    <w:p w:rsidR="005516C4" w:rsidRPr="005516C4" w:rsidRDefault="005516C4" w:rsidP="005516C4">
      <w:pPr>
        <w:spacing w:line="283" w:lineRule="auto"/>
        <w:jc w:val="both"/>
        <w:rPr>
          <w:rFonts w:ascii="Arial" w:eastAsia="Arial Unicode MS" w:hAnsi="Arial" w:cs="Arial" w:hint="eastAsia"/>
        </w:rPr>
      </w:pPr>
    </w:p>
    <w:p w:rsidR="005516C4" w:rsidRDefault="005516C4" w:rsidP="005516C4">
      <w:pPr>
        <w:spacing w:line="283" w:lineRule="auto"/>
        <w:jc w:val="both"/>
        <w:rPr>
          <w:rFonts w:ascii="Arial" w:eastAsia="Arial Unicode MS" w:hAnsi="Arial" w:cs="Arial"/>
        </w:rPr>
      </w:pPr>
      <w:r w:rsidRPr="005516C4">
        <w:rPr>
          <w:rFonts w:ascii="Arial" w:eastAsia="Arial Unicode MS" w:hAnsi="Arial" w:cs="Arial" w:hint="eastAsia"/>
        </w:rPr>
        <w:t>压轴出场的雷尼绍王志芳博士做了关于《雷尼绍拉曼光谱技术及</w:t>
      </w:r>
      <w:r w:rsidRPr="005516C4">
        <w:rPr>
          <w:rFonts w:ascii="Arial" w:eastAsia="Arial Unicode MS" w:hAnsi="Arial" w:cs="Arial"/>
        </w:rPr>
        <w:t>WiRE软件的发展》的报告。报告主要</w:t>
      </w:r>
      <w:proofErr w:type="gramStart"/>
      <w:r w:rsidRPr="005516C4">
        <w:rPr>
          <w:rFonts w:ascii="Arial" w:eastAsia="Arial Unicode MS" w:hAnsi="Arial" w:cs="Arial"/>
        </w:rPr>
        <w:t>跟用户</w:t>
      </w:r>
      <w:proofErr w:type="gramEnd"/>
      <w:r w:rsidRPr="005516C4">
        <w:rPr>
          <w:rFonts w:ascii="Arial" w:eastAsia="Arial Unicode MS" w:hAnsi="Arial" w:cs="Arial"/>
        </w:rPr>
        <w:t>分享雷尼绍显微拉曼技术的发展，包括拉曼成像技术及扩展技术，以及WiRE软件功能的发展。旨在让用户更了解拉曼技术的发展历程，学习当前最新的拉曼技术及功能，有助于科研及检测工作的进一步发展。报告中还介绍了雷尼绍针对行业发展的RA系列专用设备，包括专用于药物分析的RA802和专用于生物分析的RA816。两款仪器将科研及实际应用连接在一起，将拉曼光谱转换为各种行业易于使用的理想工具。</w:t>
      </w:r>
    </w:p>
    <w:p w:rsidR="005516C4" w:rsidRPr="005516C4" w:rsidRDefault="005516C4" w:rsidP="005516C4">
      <w:pPr>
        <w:spacing w:line="283" w:lineRule="auto"/>
        <w:jc w:val="both"/>
        <w:rPr>
          <w:rFonts w:ascii="Arial" w:eastAsia="Arial Unicode MS" w:hAnsi="Arial" w:cs="Arial" w:hint="eastAsia"/>
        </w:rPr>
      </w:pPr>
    </w:p>
    <w:p w:rsidR="005516C4" w:rsidRDefault="005516C4" w:rsidP="005516C4">
      <w:pPr>
        <w:spacing w:line="283" w:lineRule="auto"/>
        <w:jc w:val="both"/>
        <w:rPr>
          <w:rFonts w:ascii="Arial" w:eastAsia="Arial Unicode MS" w:hAnsi="Arial" w:cs="Arial"/>
        </w:rPr>
      </w:pPr>
      <w:r w:rsidRPr="005516C4">
        <w:rPr>
          <w:rFonts w:ascii="Arial" w:eastAsia="Arial Unicode MS" w:hAnsi="Arial" w:cs="Arial" w:hint="eastAsia"/>
        </w:rPr>
        <w:t>回首雷尼绍拉曼</w:t>
      </w:r>
      <w:r w:rsidRPr="005516C4">
        <w:rPr>
          <w:rFonts w:ascii="Arial" w:eastAsia="Arial Unicode MS" w:hAnsi="Arial" w:cs="Arial"/>
        </w:rPr>
        <w:t>25年的风雨彩虹路，其生产的多种多样的拉曼光谱仪器，包括显微拉曼光谱仪、台式拉曼分析仪和</w:t>
      </w:r>
      <w:proofErr w:type="gramStart"/>
      <w:r w:rsidRPr="005516C4">
        <w:rPr>
          <w:rFonts w:ascii="Arial" w:eastAsia="Arial Unicode MS" w:hAnsi="Arial" w:cs="Arial"/>
        </w:rPr>
        <w:t>联用</w:t>
      </w:r>
      <w:proofErr w:type="gramEnd"/>
      <w:r w:rsidRPr="005516C4">
        <w:rPr>
          <w:rFonts w:ascii="Arial" w:eastAsia="Arial Unicode MS" w:hAnsi="Arial" w:cs="Arial"/>
        </w:rPr>
        <w:t>系统。我们从中充分总结并展示了相关技术、产品，及该解决方案在拉曼各个领域的创</w:t>
      </w:r>
      <w:r w:rsidRPr="005516C4">
        <w:rPr>
          <w:rFonts w:ascii="Arial" w:eastAsia="Arial Unicode MS" w:hAnsi="Arial" w:cs="Arial"/>
        </w:rPr>
        <w:lastRenderedPageBreak/>
        <w:t>新应用案例，我们的系统具有卓越的性能和高度的灵活性。全球的客户依靠这些系统来提供涉及众多领域及应用的高质量分析信息。通过此次技术研讨会的窗口更好的与我们的客户进行更多元化的深入链接，引起了参会者的高度关注和浓厚兴趣。拉曼系统使用方便，生成的数据具有可重复性和可靠性的特点，而且系统性能持久。各应用领域的客户选择雷尼绍作为他们的拉曼</w:t>
      </w:r>
      <w:r w:rsidRPr="005516C4">
        <w:rPr>
          <w:rFonts w:ascii="Arial" w:eastAsia="Arial Unicode MS" w:hAnsi="Arial" w:cs="Arial" w:hint="eastAsia"/>
        </w:rPr>
        <w:t>合作伙伴，因为雷尼绍拥有能够产生最佳拉曼结果的高质量仪器和创新技术。与会嘉宾也切实感受到了雷尼绍拉曼解决方案能给他们的科研工作带来实质性的帮助。</w:t>
      </w:r>
    </w:p>
    <w:p w:rsidR="005516C4" w:rsidRPr="005516C4" w:rsidRDefault="005516C4" w:rsidP="005516C4">
      <w:pPr>
        <w:spacing w:line="283" w:lineRule="auto"/>
        <w:jc w:val="both"/>
        <w:rPr>
          <w:rFonts w:ascii="Arial" w:eastAsia="Arial Unicode MS" w:hAnsi="Arial" w:cs="Arial" w:hint="eastAsia"/>
        </w:rPr>
      </w:pPr>
    </w:p>
    <w:p w:rsidR="001851A3" w:rsidRPr="00FC5D6F" w:rsidRDefault="005516C4" w:rsidP="005516C4">
      <w:pPr>
        <w:spacing w:line="283" w:lineRule="auto"/>
        <w:jc w:val="both"/>
        <w:rPr>
          <w:rFonts w:ascii="Arial" w:eastAsia="Arial Unicode MS" w:hAnsi="Arial" w:cs="Arial"/>
          <w:lang w:val="en-US"/>
        </w:rPr>
      </w:pPr>
      <w:r w:rsidRPr="005516C4">
        <w:rPr>
          <w:rFonts w:ascii="Arial" w:eastAsia="Arial Unicode MS" w:hAnsi="Arial" w:cs="Arial"/>
        </w:rPr>
        <w:t>携手展望未来，科研道路任重而道远，近些年来国家不断地加大在科研领域的投入以缩小自身与世界水平的差距。我们将持续不断拓展新技术，并坚持不懈在各个应用领域探索且提供着更优质的雷尼绍拉曼解决方案。不断创新进步是我们矢志不渝的初心，让我们共同在拉曼世界里色散出更夺目的光芒。</w:t>
      </w:r>
    </w:p>
    <w:p w:rsidR="001851A3" w:rsidRPr="001851A3" w:rsidRDefault="001851A3" w:rsidP="001851A3">
      <w:pPr>
        <w:spacing w:line="132" w:lineRule="auto"/>
        <w:jc w:val="both"/>
        <w:rPr>
          <w:rFonts w:ascii="Arial" w:eastAsia="Arial Unicode MS" w:hAnsi="Arial" w:cs="Arial"/>
          <w:lang w:val="en-US"/>
        </w:rPr>
      </w:pPr>
    </w:p>
    <w:p w:rsidR="001851A3" w:rsidRPr="00FC5D6F" w:rsidRDefault="00C239A7" w:rsidP="001851A3">
      <w:pPr>
        <w:spacing w:line="283" w:lineRule="auto"/>
        <w:jc w:val="both"/>
        <w:rPr>
          <w:rFonts w:ascii="Arial" w:eastAsia="Arial Unicode MS" w:hAnsi="Arial" w:cs="Arial"/>
          <w:lang w:val="en-US"/>
        </w:rPr>
      </w:pPr>
      <w:r w:rsidRPr="00C239A7">
        <w:rPr>
          <w:rFonts w:ascii="Arial" w:eastAsia="Arial Unicode MS" w:hAnsi="Arial" w:cs="Arial"/>
          <w:lang w:val="en-US"/>
        </w:rPr>
        <w:t>www.renishaw.com.cn/raman</w:t>
      </w:r>
    </w:p>
    <w:p w:rsidR="00F909BE" w:rsidRPr="001851A3" w:rsidRDefault="00F909BE" w:rsidP="00F909BE">
      <w:pPr>
        <w:spacing w:line="283" w:lineRule="auto"/>
        <w:jc w:val="both"/>
        <w:rPr>
          <w:rFonts w:ascii="Arial" w:eastAsia="Arial Unicode MS" w:hAnsi="Arial" w:cs="Arial"/>
          <w:lang w:val="en-US"/>
        </w:rPr>
      </w:pP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13595C" w:rsidRDefault="0013595C" w:rsidP="006D0607">
      <w:pPr>
        <w:spacing w:afterLines="50" w:after="120" w:line="288" w:lineRule="auto"/>
        <w:jc w:val="both"/>
        <w:rPr>
          <w:rFonts w:ascii="Arial" w:eastAsia="Arial Unicode MS" w:hAnsi="Arial" w:cs="Arial"/>
          <w:b/>
          <w:sz w:val="22"/>
          <w:szCs w:val="22"/>
        </w:rPr>
      </w:pPr>
    </w:p>
    <w:p w:rsidR="0013595C" w:rsidRDefault="0013595C"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79454D">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lastRenderedPageBreak/>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89" w:rsidRDefault="00193589" w:rsidP="002E2F8C">
      <w:r>
        <w:separator/>
      </w:r>
    </w:p>
  </w:endnote>
  <w:endnote w:type="continuationSeparator" w:id="0">
    <w:p w:rsidR="00193589" w:rsidRDefault="0019358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altName w:val="Microsoft JhengHei"/>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微软雅黑"/>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89" w:rsidRDefault="00193589" w:rsidP="002E2F8C">
      <w:r>
        <w:separator/>
      </w:r>
    </w:p>
  </w:footnote>
  <w:footnote w:type="continuationSeparator" w:id="0">
    <w:p w:rsidR="00193589" w:rsidRDefault="0019358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9358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971742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F2908"/>
    <w:rsid w:val="001035E9"/>
    <w:rsid w:val="00104B0B"/>
    <w:rsid w:val="00105454"/>
    <w:rsid w:val="00105B29"/>
    <w:rsid w:val="0012029C"/>
    <w:rsid w:val="00126E6A"/>
    <w:rsid w:val="00127DA8"/>
    <w:rsid w:val="0013595C"/>
    <w:rsid w:val="00145E8F"/>
    <w:rsid w:val="00145EE2"/>
    <w:rsid w:val="0016753A"/>
    <w:rsid w:val="00180B30"/>
    <w:rsid w:val="00182797"/>
    <w:rsid w:val="00182D6E"/>
    <w:rsid w:val="001851A3"/>
    <w:rsid w:val="0018620D"/>
    <w:rsid w:val="001900F5"/>
    <w:rsid w:val="001908D9"/>
    <w:rsid w:val="00193589"/>
    <w:rsid w:val="001978C0"/>
    <w:rsid w:val="001B75D0"/>
    <w:rsid w:val="001F1683"/>
    <w:rsid w:val="001F6C8A"/>
    <w:rsid w:val="002062B1"/>
    <w:rsid w:val="0021225A"/>
    <w:rsid w:val="0021593E"/>
    <w:rsid w:val="00223471"/>
    <w:rsid w:val="002264D5"/>
    <w:rsid w:val="00227CE4"/>
    <w:rsid w:val="00240CE0"/>
    <w:rsid w:val="00241AD5"/>
    <w:rsid w:val="00241FBB"/>
    <w:rsid w:val="002469DB"/>
    <w:rsid w:val="00251025"/>
    <w:rsid w:val="00254E2D"/>
    <w:rsid w:val="00282C7D"/>
    <w:rsid w:val="00287DF1"/>
    <w:rsid w:val="002B7F0F"/>
    <w:rsid w:val="002C35B5"/>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516C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11094"/>
    <w:rsid w:val="00837425"/>
    <w:rsid w:val="00837724"/>
    <w:rsid w:val="008444B6"/>
    <w:rsid w:val="00845B54"/>
    <w:rsid w:val="00854000"/>
    <w:rsid w:val="00863478"/>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04459"/>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239A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34219"/>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08C6"/>
    <w:rsid w:val="00FC3CB6"/>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AFBF9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A1F7D37E-38DD-4CEB-8D46-6717A09E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Lucy Chen</dc:creator>
  <cp:lastModifiedBy>Lucy Chen</cp:lastModifiedBy>
  <cp:revision>2</cp:revision>
  <cp:lastPrinted>2011-08-09T11:37:00Z</cp:lastPrinted>
  <dcterms:created xsi:type="dcterms:W3CDTF">2019-09-11T06:30:00Z</dcterms:created>
  <dcterms:modified xsi:type="dcterms:W3CDTF">2019-09-11T06:30:00Z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