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ED697C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9D01A8" w:rsidP="00ED697C">
      <w:pPr>
        <w:autoSpaceDE w:val="0"/>
        <w:autoSpaceDN w:val="0"/>
        <w:jc w:val="both"/>
        <w:rPr>
          <w:rFonts w:ascii="Arial" w:eastAsia="Arial Unicode MS" w:hAnsi="Arial" w:cs="Arial" w:hint="eastAsia"/>
          <w:b/>
          <w:sz w:val="24"/>
          <w:szCs w:val="24"/>
          <w:lang w:val="en-US"/>
        </w:rPr>
      </w:pPr>
      <w:r w:rsidRPr="009D01A8">
        <w:rPr>
          <w:rFonts w:ascii="Arial" w:eastAsia="Arial Unicode MS" w:hAnsi="Arial" w:cs="Arial" w:hint="eastAsia"/>
          <w:b/>
          <w:sz w:val="24"/>
          <w:szCs w:val="24"/>
        </w:rPr>
        <w:t>利用拉曼光谱分析生物组织，实现脑胶质瘤快速分类</w:t>
      </w:r>
    </w:p>
    <w:p w:rsidR="00E0783A" w:rsidRPr="004D65A6" w:rsidRDefault="00E0783A" w:rsidP="00ED697C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研究人员使用雷尼绍</w:t>
      </w:r>
      <w:r w:rsidRPr="009D01A8">
        <w:rPr>
          <w:rFonts w:ascii="Arial" w:eastAsia="Arial Unicode MS" w:hAnsi="Arial" w:cs="Arial"/>
        </w:rPr>
        <w:t>RA816生物分析仪，在神经外科手术过程中</w:t>
      </w:r>
      <w:proofErr w:type="gramStart"/>
      <w:r w:rsidRPr="009D01A8">
        <w:rPr>
          <w:rFonts w:ascii="Arial" w:eastAsia="Arial Unicode MS" w:hAnsi="Arial" w:cs="Arial"/>
        </w:rPr>
        <w:t>鉴别出脑胶质瘤</w:t>
      </w:r>
      <w:proofErr w:type="gramEnd"/>
      <w:r w:rsidRPr="009D01A8">
        <w:rPr>
          <w:rFonts w:ascii="Arial" w:eastAsia="Arial Unicode MS" w:hAnsi="Arial" w:cs="Arial"/>
        </w:rPr>
        <w:t>的不同基因亚型。通过在手术过程中了解肿瘤的遗传学信息，临床医生可制定最佳手术和治疗方案，从而有助于提高患者生存率和治疗反应。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什么是脑胶质瘤？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胶质瘤是起源于神经胶质细胞的颅内肿瘤，神经胶质细胞是大脑和脊髓的支持细胞。胶质瘤占颅内肿瘤的三分之一，而不同类型的胶质瘤需要采用不同的治疗方法。医生必须了解胶质瘤的类型和阶段，才能为每位患者定制最佳治疗方案。目前，对胶质瘤进行分类需要使用化学着色剂、荧光标记和其他昂贵的设备进行实验室测试。这一过程可能需要花费几天时间，从而导致治疗延误，给患者带来不适，并且影响术后治疗的效果。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快速获取准确结果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该研究团队由来自牛津大学和雷尼绍公司的数名专家组成，由</w:t>
      </w:r>
      <w:r w:rsidRPr="009D01A8">
        <w:rPr>
          <w:rFonts w:ascii="Arial" w:eastAsia="Arial Unicode MS" w:hAnsi="Arial" w:cs="Arial"/>
        </w:rPr>
        <w:t>James Livermore博士带领，Livermore博士是英国牛津郡约翰·拉德克利夫医院 (John Radcliffe Hospital) 的一名神经外科专家。他们使用一台雷尼绍RA816生物分析仪测试了62例新鲜组织样品。每个样品都被切成两半，一半使用雷尼绍生物分析仪进行测试，另一半由病理学家使用传统方法进行分析，并将两项测试结果进行比较。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该研究团队发现拉曼结果和病理学结果之间一致性良好。他们还发现，不同样品之间蛋白质和脂质含量百分比也有所不同，因此使用</w:t>
      </w:r>
      <w:r w:rsidRPr="009D01A8">
        <w:rPr>
          <w:rFonts w:ascii="Arial" w:eastAsia="Arial Unicode MS" w:hAnsi="Arial" w:cs="Arial"/>
        </w:rPr>
        <w:t>RA816生物分析仪能够区分出不同的基因亚型。Livermore博士说：“与传统测试方法相比，拉曼测试的准确性极高，灵敏度可高达100％，特异性可高达95％。这些结果表明，未来，外科医生们可以使用更好的工具，根据患者特异性肿瘤基因定制手术和术后治疗方案。”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该团队还设计了一套工作流程，用于指导如何使用</w:t>
      </w:r>
      <w:r w:rsidRPr="009D01A8">
        <w:rPr>
          <w:rFonts w:ascii="Arial" w:eastAsia="Arial Unicode MS" w:hAnsi="Arial" w:cs="Arial"/>
        </w:rPr>
        <w:t>RA816进行术中分析。Livermore博士说：“雷尼绍生物拉</w:t>
      </w:r>
      <w:proofErr w:type="gramStart"/>
      <w:r w:rsidRPr="009D01A8">
        <w:rPr>
          <w:rFonts w:ascii="Arial" w:eastAsia="Arial Unicode MS" w:hAnsi="Arial" w:cs="Arial"/>
        </w:rPr>
        <w:t>曼</w:t>
      </w:r>
      <w:proofErr w:type="gramEnd"/>
      <w:r w:rsidRPr="009D01A8">
        <w:rPr>
          <w:rFonts w:ascii="Arial" w:eastAsia="Arial Unicode MS" w:hAnsi="Arial" w:cs="Arial"/>
        </w:rPr>
        <w:t>分析仪可快速、经济、高效地分析生物组织，无需专业人员或昂贵的设备。这台仪器使用非常便捷，而且我们已经设计了一套手术室工作流程，无需在实验室进行测试。使用这套工作流程，外科医生可以取出组织样本后放入生物分析仪中，然后在15分钟内即可获得结果。这将彻底改变我们的胶质瘤诊断和治疗方式。”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该研究的下一步是进行更大规模的多中心研究，以增加患者样本量，并在多家医院测试该系统验证结果的稳健性。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/>
        </w:rPr>
        <w:t>Livermore等人发表的论文中提供了该研究的更多细节：《使用拉曼光谱仪对胶质瘤进行快速术中分子遗传分类》。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雷尼绍生物分析仪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P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雷尼绍</w:t>
      </w:r>
      <w:r w:rsidRPr="009D01A8">
        <w:rPr>
          <w:rFonts w:ascii="Arial" w:eastAsia="Arial Unicode MS" w:hAnsi="Arial" w:cs="Arial"/>
        </w:rPr>
        <w:t>RA816生物分析仪是一款紧凑型台式拉曼成像系统，专为生物和临床研究设计。RA816提供了一种实用的生物样品分析解决方案，其硬件和软件使用简单，只需少量样品制备，无需染色或标记。</w:t>
      </w:r>
    </w:p>
    <w:p w:rsidR="009D01A8" w:rsidRPr="004D65A6" w:rsidRDefault="009D01A8" w:rsidP="009D01A8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9D01A8" w:rsidRDefault="009D01A8" w:rsidP="009D01A8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D01A8">
        <w:rPr>
          <w:rFonts w:ascii="Arial" w:eastAsia="Arial Unicode MS" w:hAnsi="Arial" w:cs="Arial" w:hint="eastAsia"/>
        </w:rPr>
        <w:t>如需详细了解雷尼绍生物分析</w:t>
      </w:r>
      <w:proofErr w:type="gramStart"/>
      <w:r w:rsidRPr="009D01A8">
        <w:rPr>
          <w:rFonts w:ascii="Arial" w:eastAsia="Arial Unicode MS" w:hAnsi="Arial" w:cs="Arial" w:hint="eastAsia"/>
        </w:rPr>
        <w:t>仪如何</w:t>
      </w:r>
      <w:proofErr w:type="gramEnd"/>
      <w:r w:rsidRPr="009D01A8">
        <w:rPr>
          <w:rFonts w:ascii="Arial" w:eastAsia="Arial Unicode MS" w:hAnsi="Arial" w:cs="Arial" w:hint="eastAsia"/>
        </w:rPr>
        <w:t>帮助您的研究，请访问：</w:t>
      </w:r>
      <w:hyperlink r:id="rId13" w:history="1">
        <w:r w:rsidRPr="009D01A8">
          <w:rPr>
            <w:rFonts w:ascii="Arial" w:eastAsia="Arial Unicode MS" w:hAnsi="Arial" w:cs="Arial"/>
          </w:rPr>
          <w:t>www.renishaw.com.cn/ra816</w:t>
        </w:r>
      </w:hyperlink>
    </w:p>
    <w:p w:rsidR="00335611" w:rsidRPr="004D65A6" w:rsidRDefault="00335611" w:rsidP="00ED697C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68723E" w:rsidRDefault="00E0783A" w:rsidP="00ED697C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="007F6A78" w:rsidRPr="00894552">
        <w:rPr>
          <w:rFonts w:ascii="Arial" w:eastAsia="Arial Unicode MS" w:hAnsi="Arial" w:cs="Arial" w:hint="eastAsia"/>
        </w:rPr>
        <w:t>请访问</w:t>
      </w:r>
      <w:proofErr w:type="gramEnd"/>
      <w:r w:rsidR="007F6A78" w:rsidRPr="00894552">
        <w:rPr>
          <w:rFonts w:ascii="Arial" w:eastAsia="Arial Unicode MS" w:hAnsi="Arial" w:cs="Arial"/>
        </w:rPr>
        <w:t>www.renishaw.com.cn/</w:t>
      </w:r>
      <w:r w:rsidR="00802DF2">
        <w:rPr>
          <w:rFonts w:ascii="Arial" w:eastAsia="Arial Unicode MS" w:hAnsi="Arial" w:cs="Arial" w:hint="eastAsia"/>
        </w:rPr>
        <w:t>raman-spectroscopy</w:t>
      </w:r>
    </w:p>
    <w:p w:rsidR="00B75393" w:rsidRDefault="00B75393" w:rsidP="00ED697C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ED697C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4E1691" w:rsidRDefault="00ED7BDF" w:rsidP="00544E1B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 w:hint="eastAsia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E0783A" w:rsidRDefault="00E0783A" w:rsidP="00ED697C">
      <w:pPr>
        <w:autoSpaceDE w:val="0"/>
        <w:autoSpaceDN w:val="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br w:type="page"/>
      </w:r>
    </w:p>
    <w:p w:rsidR="00800D8D" w:rsidRPr="00D20DCE" w:rsidRDefault="00800D8D" w:rsidP="00800D8D">
      <w:pPr>
        <w:autoSpaceDE w:val="0"/>
        <w:autoSpaceDN w:val="0"/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800D8D" w:rsidRPr="00943FA8" w:rsidRDefault="00800D8D" w:rsidP="00800D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用增材制造</w:t>
      </w:r>
      <w:proofErr w:type="gramEnd"/>
      <w:r w:rsidRPr="00F92C22">
        <w:rPr>
          <w:rFonts w:ascii="Arial" w:eastAsia="Arial Unicode MS" w:hAnsi="Arial" w:cs="Arial" w:hint="eastAsia"/>
        </w:rPr>
        <w:t>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:rsidR="00800D8D" w:rsidRPr="00943FA8" w:rsidRDefault="00800D8D" w:rsidP="00800D8D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00D8D" w:rsidRPr="00943FA8" w:rsidRDefault="00800D8D" w:rsidP="00800D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</w:t>
      </w:r>
      <w:r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>
        <w:rPr>
          <w:rFonts w:ascii="Arial" w:eastAsia="Arial Unicode MS" w:hAnsi="Arial" w:cs="Arial" w:hint="eastAsia"/>
        </w:rPr>
        <w:t>3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</w:t>
      </w:r>
      <w:bookmarkStart w:id="0" w:name="_GoBack"/>
      <w:bookmarkEnd w:id="0"/>
      <w:r w:rsidRPr="00943FA8">
        <w:rPr>
          <w:rFonts w:ascii="Arial" w:eastAsia="Arial Unicode MS" w:hAnsi="Arial" w:cs="Arial"/>
        </w:rPr>
        <w:t>行，在截至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年6月的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财年，雷尼绍实现了</w:t>
      </w:r>
      <w:r>
        <w:rPr>
          <w:rFonts w:ascii="Arial" w:eastAsia="Arial Unicode MS" w:hAnsi="Arial" w:cs="Arial"/>
        </w:rPr>
        <w:br/>
      </w:r>
      <w:r w:rsidRPr="00F92C22">
        <w:rPr>
          <w:rFonts w:ascii="Arial" w:eastAsia="Arial Unicode MS" w:hAnsi="Arial" w:cs="Arial"/>
        </w:rPr>
        <w:t>5.74</w:t>
      </w:r>
      <w:r w:rsidRPr="00943FA8">
        <w:rPr>
          <w:rFonts w:ascii="Arial" w:eastAsia="Arial Unicode MS" w:hAnsi="Arial" w:cs="Arial"/>
        </w:rPr>
        <w:t>亿英镑的销售额，其中9</w:t>
      </w:r>
      <w:r>
        <w:rPr>
          <w:rFonts w:ascii="Arial" w:eastAsia="Arial Unicode MS" w:hAnsi="Arial" w:cs="Arial" w:hint="eastAsia"/>
        </w:rPr>
        <w:t>4</w:t>
      </w:r>
      <w:r w:rsidRPr="00943FA8">
        <w:rPr>
          <w:rFonts w:ascii="Arial" w:eastAsia="Arial Unicode MS" w:hAnsi="Arial" w:cs="Arial"/>
        </w:rPr>
        <w:t>%来自出口业务。公司最大的市场为</w:t>
      </w:r>
      <w:r w:rsidRPr="00F92C22">
        <w:rPr>
          <w:rFonts w:ascii="Arial" w:eastAsia="Arial Unicode MS" w:hAnsi="Arial" w:cs="Arial" w:hint="eastAsia"/>
        </w:rPr>
        <w:t>美国、中国、日本和德国</w:t>
      </w:r>
      <w:r w:rsidRPr="00943FA8">
        <w:rPr>
          <w:rFonts w:ascii="Arial" w:eastAsia="Arial Unicode MS" w:hAnsi="Arial" w:cs="Arial"/>
        </w:rPr>
        <w:t>。</w:t>
      </w:r>
    </w:p>
    <w:p w:rsidR="00800D8D" w:rsidRPr="00D20DCE" w:rsidRDefault="00800D8D" w:rsidP="00800D8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800D8D" w:rsidRPr="00D20DCE" w:rsidRDefault="00800D8D" w:rsidP="00800D8D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:rsidR="00800D8D" w:rsidRPr="00D20DCE" w:rsidRDefault="00800D8D" w:rsidP="00800D8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800D8D" w:rsidRPr="00D20DCE" w:rsidRDefault="00800D8D" w:rsidP="00800D8D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544E1B">
        <w:rPr>
          <w:rFonts w:ascii="Arial Unicode MS" w:eastAsia="Arial Unicode MS" w:hAnsi="Arial Unicode MS" w:cs="Arial Unicode MS" w:hint="eastAsia"/>
          <w:color w:val="FF0000"/>
        </w:rPr>
        <w:t>（雷尼绍Renishaw</w:t>
      </w:r>
      <w:r w:rsidRPr="00544E1B">
        <w:rPr>
          <w:rFonts w:ascii="Arial Unicode MS" w:eastAsia="Arial Unicode MS" w:hAnsi="Arial Unicode MS" w:cs="Arial Unicode MS"/>
          <w:color w:val="FF0000"/>
        </w:rPr>
        <w:t>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:rsidR="00800D8D" w:rsidRPr="00D20DCE" w:rsidRDefault="00800D8D" w:rsidP="00800D8D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DA8322E" wp14:editId="2899DE5D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07" w:rsidRPr="00AE0664" w:rsidRDefault="006D0607" w:rsidP="00800D8D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5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544E1B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489740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5611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31B6E"/>
    <w:rsid w:val="0043277A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4E1B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57D61"/>
    <w:rsid w:val="00665C28"/>
    <w:rsid w:val="00686D29"/>
    <w:rsid w:val="0068723E"/>
    <w:rsid w:val="00691B3D"/>
    <w:rsid w:val="00694EDE"/>
    <w:rsid w:val="006A6868"/>
    <w:rsid w:val="006B0D57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41A3"/>
    <w:rsid w:val="00726C1E"/>
    <w:rsid w:val="0073088A"/>
    <w:rsid w:val="00750417"/>
    <w:rsid w:val="00754B94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00D8D"/>
    <w:rsid w:val="00802DF2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77C99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4210"/>
    <w:rsid w:val="009B6D01"/>
    <w:rsid w:val="009C3239"/>
    <w:rsid w:val="009D01A8"/>
    <w:rsid w:val="009D6A6E"/>
    <w:rsid w:val="009E43D2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175F"/>
    <w:rsid w:val="00BB494C"/>
    <w:rsid w:val="00BD6B54"/>
    <w:rsid w:val="00BF7D5B"/>
    <w:rsid w:val="00C04360"/>
    <w:rsid w:val="00C04522"/>
    <w:rsid w:val="00C14992"/>
    <w:rsid w:val="00C172F6"/>
    <w:rsid w:val="00C20BC6"/>
    <w:rsid w:val="00C227F3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055DC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0783A"/>
    <w:rsid w:val="00E129C7"/>
    <w:rsid w:val="00E20DB4"/>
    <w:rsid w:val="00E45479"/>
    <w:rsid w:val="00E53F6B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697C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0E51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3EA2BD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ishaw.com.cn/ra81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20E37A-7C92-4684-9E25-AC21760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1574</Words>
  <Characters>104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Guo</cp:lastModifiedBy>
  <cp:revision>8</cp:revision>
  <cp:lastPrinted>2011-08-09T11:37:00Z</cp:lastPrinted>
  <dcterms:created xsi:type="dcterms:W3CDTF">2018-05-04T03:31:00Z</dcterms:created>
  <dcterms:modified xsi:type="dcterms:W3CDTF">2020-04-21T03:35:00Z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